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F0903" w14:textId="77777777" w:rsidR="002A160A" w:rsidRDefault="006C0725">
      <w:r>
        <w:rPr>
          <w:noProof/>
        </w:rPr>
        <w:drawing>
          <wp:inline distT="0" distB="0" distL="0" distR="0" wp14:anchorId="687E780B" wp14:editId="56D032BC">
            <wp:extent cx="5756910" cy="3909695"/>
            <wp:effectExtent l="0" t="0" r="8890" b="190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1324197_L.jpg © DOC RABE Media - Fotolia.com.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909695"/>
                    </a:xfrm>
                    <a:prstGeom prst="rect">
                      <a:avLst/>
                    </a:prstGeom>
                  </pic:spPr>
                </pic:pic>
              </a:graphicData>
            </a:graphic>
          </wp:inline>
        </w:drawing>
      </w:r>
    </w:p>
    <w:p w14:paraId="2359A650" w14:textId="77777777" w:rsidR="006C0725" w:rsidRDefault="006C0725"/>
    <w:p w14:paraId="414E0608" w14:textId="77777777" w:rsidR="006C0725" w:rsidRPr="006C0725" w:rsidRDefault="006C0725" w:rsidP="003E5A6B">
      <w:pPr>
        <w:spacing w:before="280" w:after="240" w:line="260" w:lineRule="exact"/>
        <w:jc w:val="center"/>
        <w:rPr>
          <w:rFonts w:ascii="Times New Roman" w:hAnsi="Times New Roman" w:cs="Times New Roman"/>
          <w:b/>
          <w:spacing w:val="-3"/>
        </w:rPr>
      </w:pPr>
      <w:r w:rsidRPr="006C0725">
        <w:rPr>
          <w:rFonts w:ascii="Times New Roman" w:hAnsi="Times New Roman" w:cs="Times New Roman"/>
          <w:b/>
          <w:spacing w:val="-3"/>
        </w:rPr>
        <w:t xml:space="preserve">Vortäuschen guter Beziehungen: Auf Lügen basierendes Arbeitsverhältnis kann </w:t>
      </w:r>
      <w:r w:rsidR="003E5A6B">
        <w:rPr>
          <w:rFonts w:ascii="Times New Roman" w:hAnsi="Times New Roman" w:cs="Times New Roman"/>
          <w:b/>
          <w:spacing w:val="-3"/>
        </w:rPr>
        <w:t>a</w:t>
      </w:r>
      <w:r w:rsidRPr="006C0725">
        <w:rPr>
          <w:rFonts w:ascii="Times New Roman" w:hAnsi="Times New Roman" w:cs="Times New Roman"/>
          <w:b/>
          <w:spacing w:val="-3"/>
        </w:rPr>
        <w:t>ngefochten werden</w:t>
      </w:r>
    </w:p>
    <w:p w14:paraId="694A38DF" w14:textId="77777777" w:rsidR="006C0725" w:rsidRPr="006C0725" w:rsidRDefault="006C0725" w:rsidP="006C0725">
      <w:pPr>
        <w:spacing w:after="200" w:line="218" w:lineRule="exact"/>
        <w:jc w:val="both"/>
        <w:rPr>
          <w:rFonts w:ascii="Times New Roman" w:hAnsi="Times New Roman" w:cs="Times New Roman"/>
          <w:bCs/>
          <w:color w:val="221E1F"/>
        </w:rPr>
      </w:pPr>
      <w:r w:rsidRPr="006C0725">
        <w:rPr>
          <w:rFonts w:ascii="Times New Roman" w:hAnsi="Times New Roman" w:cs="Times New Roman"/>
          <w:bCs/>
          <w:color w:val="221E1F"/>
        </w:rPr>
        <w:t>Ein Arbeitsv</w:t>
      </w:r>
      <w:bookmarkStart w:id="0" w:name="_GoBack"/>
      <w:bookmarkEnd w:id="0"/>
      <w:r w:rsidRPr="006C0725">
        <w:rPr>
          <w:rFonts w:ascii="Times New Roman" w:hAnsi="Times New Roman" w:cs="Times New Roman"/>
          <w:bCs/>
          <w:color w:val="221E1F"/>
        </w:rPr>
        <w:t>erhältnis kann nicht nur ge</w:t>
      </w:r>
      <w:r w:rsidRPr="006C0725">
        <w:rPr>
          <w:rFonts w:ascii="Times New Roman" w:hAnsi="Times New Roman" w:cs="Times New Roman"/>
          <w:bCs/>
          <w:color w:val="221E1F"/>
        </w:rPr>
        <w:softHyphen/>
        <w:t>kündigt, sondern gelegentlich auch an</w:t>
      </w:r>
      <w:r w:rsidRPr="006C0725">
        <w:rPr>
          <w:rFonts w:ascii="Times New Roman" w:hAnsi="Times New Roman" w:cs="Times New Roman"/>
          <w:bCs/>
          <w:color w:val="221E1F"/>
        </w:rPr>
        <w:softHyphen/>
        <w:t>ge</w:t>
      </w:r>
      <w:r w:rsidRPr="006C0725">
        <w:rPr>
          <w:rFonts w:ascii="Times New Roman" w:hAnsi="Times New Roman" w:cs="Times New Roman"/>
          <w:bCs/>
          <w:color w:val="221E1F"/>
        </w:rPr>
        <w:softHyphen/>
        <w:t>fochten werden. Ein wichtiger Unterschied – vor allem bei ordentlich unkünd</w:t>
      </w:r>
      <w:r w:rsidRPr="006C0725">
        <w:rPr>
          <w:rFonts w:ascii="Times New Roman" w:hAnsi="Times New Roman" w:cs="Times New Roman"/>
          <w:bCs/>
          <w:color w:val="221E1F"/>
        </w:rPr>
        <w:softHyphen/>
        <w:t>baren Arbeitsverhältnissen.</w:t>
      </w:r>
    </w:p>
    <w:p w14:paraId="5F74A64A" w14:textId="77777777" w:rsidR="006C0725" w:rsidRPr="006C0725" w:rsidRDefault="006C0725" w:rsidP="006C0725">
      <w:pPr>
        <w:spacing w:after="200" w:line="218" w:lineRule="exact"/>
        <w:jc w:val="both"/>
        <w:rPr>
          <w:rFonts w:ascii="Times New Roman" w:hAnsi="Times New Roman" w:cs="Times New Roman"/>
          <w:bCs/>
          <w:color w:val="221E1F"/>
        </w:rPr>
      </w:pPr>
      <w:r w:rsidRPr="006C0725">
        <w:rPr>
          <w:rFonts w:ascii="Times New Roman" w:hAnsi="Times New Roman" w:cs="Times New Roman"/>
          <w:bCs/>
          <w:color w:val="221E1F"/>
        </w:rPr>
        <w:t>Eine Kinderbuchautorin stellte einen Vertriebsmanager ein. Der Vertrag sah vor, dass der Manager ohne Probezeit   für zunächst zwei Jahre fest eingestellt wurde, sein Monatsgehalt 20.000 € bei 13 Monatsgehältern betrug, er zusätzlich eine Gewinnbeteiligung erhielt und ihm eine Abfindung von 250.000 € zustand, wenn der Arbeitsvertrag aufgehoben wird. Das Landesarbeitsgericht Schleswig-Holstein ging allerdings davon aus, dass der Manager die Autorin arglistig getäuscht hatte. Er hatte behauptet, den Chefeinkäufer vom Mediamarkt und Saturn persönlich zu kennen und beste Beziehungen zum Ravensburger Kinderbuchverlag zu haben. Nur so ließ sich das Zustandekommen des aus Sicht des Managers extrem günstigen Arbeitsvertrags erklären. Deshalb durfte die Kinderbuchautorin den Vertrag anfechten – und sich so von ihrem Vertriebsmanager befreien.</w:t>
      </w:r>
    </w:p>
    <w:p w14:paraId="191C5893" w14:textId="77777777" w:rsidR="006C0725" w:rsidRPr="006C0725" w:rsidRDefault="006C0725" w:rsidP="006C0725">
      <w:pPr>
        <w:spacing w:after="240" w:line="218" w:lineRule="exact"/>
        <w:jc w:val="both"/>
        <w:rPr>
          <w:rFonts w:ascii="Times New Roman" w:hAnsi="Times New Roman" w:cs="Times New Roman"/>
          <w:bCs/>
          <w:color w:val="221E1F"/>
        </w:rPr>
      </w:pPr>
      <w:r w:rsidRPr="006C0725">
        <w:rPr>
          <w:rFonts w:ascii="Times New Roman" w:hAnsi="Times New Roman" w:cs="Times New Roman"/>
          <w:b/>
          <w:bCs/>
          <w:color w:val="221E1F"/>
        </w:rPr>
        <w:t>Hinweis:</w:t>
      </w:r>
      <w:r w:rsidRPr="006C0725">
        <w:rPr>
          <w:rFonts w:ascii="Times New Roman" w:hAnsi="Times New Roman" w:cs="Times New Roman"/>
          <w:bCs/>
          <w:color w:val="221E1F"/>
        </w:rPr>
        <w:t xml:space="preserve"> Täuscht ein Bewerber gute Beziehungen zu wichtigen Vertragspartnern des Arbeitgebers oder wichtigen Entscheidungsträgern vor und kommt es deshalb zum Abschluss eines Arbeitsvertrags</w:t>
      </w:r>
      <w:proofErr w:type="gramStart"/>
      <w:r w:rsidRPr="006C0725">
        <w:rPr>
          <w:rFonts w:ascii="Times New Roman" w:hAnsi="Times New Roman" w:cs="Times New Roman"/>
          <w:bCs/>
          <w:color w:val="221E1F"/>
        </w:rPr>
        <w:t>, kann</w:t>
      </w:r>
      <w:proofErr w:type="gramEnd"/>
      <w:r w:rsidRPr="006C0725">
        <w:rPr>
          <w:rFonts w:ascii="Times New Roman" w:hAnsi="Times New Roman" w:cs="Times New Roman"/>
          <w:bCs/>
          <w:color w:val="221E1F"/>
        </w:rPr>
        <w:t xml:space="preserve"> der Arbeitgeber sich durch Anfechtung vom Arbeitsvertrag lösen.</w:t>
      </w:r>
    </w:p>
    <w:p w14:paraId="6F7EC442" w14:textId="77777777" w:rsidR="006C0725" w:rsidRPr="006C0725" w:rsidRDefault="006C0725" w:rsidP="006C0725">
      <w:pPr>
        <w:pStyle w:val="Quelle"/>
        <w:spacing w:before="60" w:line="218" w:lineRule="exact"/>
        <w:rPr>
          <w:rFonts w:ascii="Times New Roman" w:hAnsi="Times New Roman" w:cs="Times New Roman"/>
          <w:sz w:val="24"/>
          <w:szCs w:val="24"/>
        </w:rPr>
      </w:pPr>
      <w:r w:rsidRPr="006C0725">
        <w:rPr>
          <w:rFonts w:ascii="Times New Roman" w:hAnsi="Times New Roman" w:cs="Times New Roman"/>
          <w:sz w:val="24"/>
          <w:szCs w:val="24"/>
        </w:rPr>
        <w:t xml:space="preserve">Quelle: LAG Schleswig-Holstein, </w:t>
      </w:r>
      <w:r w:rsidRPr="006C0725">
        <w:rPr>
          <w:rFonts w:ascii="Times New Roman" w:hAnsi="Times New Roman" w:cs="Times New Roman"/>
          <w:sz w:val="24"/>
          <w:szCs w:val="24"/>
        </w:rPr>
        <w:br/>
        <w:t>Urt. v. 19.11.2013 – 1 Sa 50/13</w:t>
      </w:r>
    </w:p>
    <w:p w14:paraId="6D3C1567" w14:textId="77777777" w:rsidR="006C0725" w:rsidRPr="006C0725" w:rsidRDefault="006C0725">
      <w:pPr>
        <w:rPr>
          <w:rFonts w:ascii="Times New Roman" w:hAnsi="Times New Roman" w:cs="Times New Roman"/>
        </w:rPr>
      </w:pPr>
    </w:p>
    <w:p w14:paraId="350E1352" w14:textId="77777777" w:rsidR="006C0725" w:rsidRPr="006C0725" w:rsidRDefault="006C0725" w:rsidP="006C0725">
      <w:pPr>
        <w:widowControl w:val="0"/>
        <w:autoSpaceDE w:val="0"/>
        <w:autoSpaceDN w:val="0"/>
        <w:adjustRightInd w:val="0"/>
        <w:rPr>
          <w:rFonts w:ascii="Times New Roman" w:hAnsi="Times New Roman" w:cs="Times New Roman"/>
          <w:color w:val="262626"/>
        </w:rPr>
      </w:pPr>
      <w:r w:rsidRPr="006C0725">
        <w:rPr>
          <w:rFonts w:ascii="Times New Roman" w:hAnsi="Times New Roman" w:cs="Times New Roman"/>
          <w:color w:val="262626"/>
        </w:rPr>
        <w:t xml:space="preserve">Angabe zum verwendeten Foto: ©DOC RABE Media-Fotolia.com. </w:t>
      </w:r>
    </w:p>
    <w:p w14:paraId="7807F0DA" w14:textId="77777777" w:rsidR="006C0725" w:rsidRPr="006C0725" w:rsidRDefault="006C0725" w:rsidP="006C0725">
      <w:pPr>
        <w:widowControl w:val="0"/>
        <w:autoSpaceDE w:val="0"/>
        <w:autoSpaceDN w:val="0"/>
        <w:adjustRightInd w:val="0"/>
        <w:rPr>
          <w:rFonts w:ascii="Times New Roman" w:hAnsi="Times New Roman" w:cs="Times New Roman"/>
          <w:color w:val="262626"/>
        </w:rPr>
      </w:pPr>
    </w:p>
    <w:p w14:paraId="63AFC0A5" w14:textId="77777777" w:rsidR="006C0725" w:rsidRPr="006C0725" w:rsidRDefault="006C0725" w:rsidP="006C0725">
      <w:pPr>
        <w:rPr>
          <w:rFonts w:ascii="Times New Roman" w:hAnsi="Times New Roman" w:cs="Times New Roman"/>
        </w:rPr>
      </w:pPr>
      <w:r w:rsidRPr="006C0725">
        <w:rPr>
          <w:rFonts w:ascii="Times New Roman" w:hAnsi="Times New Roman" w:cs="Times New Roman"/>
          <w:color w:val="262626"/>
        </w:rPr>
        <w:t>Alle Angaben erfolgen nach bestem Wissen, jedoch ohne Gewähr. Diese Information ersetzt nicht die individuelle Beratung!</w:t>
      </w:r>
    </w:p>
    <w:sectPr w:rsidR="006C0725" w:rsidRPr="006C0725" w:rsidSect="002A160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725"/>
    <w:rsid w:val="002A160A"/>
    <w:rsid w:val="003E5A6B"/>
    <w:rsid w:val="006C07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C38C0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C072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C0725"/>
    <w:rPr>
      <w:rFonts w:ascii="Lucida Grande" w:hAnsi="Lucida Grande" w:cs="Lucida Grande"/>
      <w:sz w:val="18"/>
      <w:szCs w:val="18"/>
    </w:rPr>
  </w:style>
  <w:style w:type="paragraph" w:customStyle="1" w:styleId="Quelle">
    <w:name w:val="Quelle"/>
    <w:basedOn w:val="Standard"/>
    <w:uiPriority w:val="99"/>
    <w:rsid w:val="006C0725"/>
    <w:pPr>
      <w:spacing w:line="210" w:lineRule="exact"/>
    </w:pPr>
    <w:rPr>
      <w:rFonts w:ascii="Arial" w:eastAsia="Times New Roman" w:hAnsi="Arial" w:cs="Arial"/>
      <w:b/>
      <w:sz w:val="17"/>
      <w:szCs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C072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C0725"/>
    <w:rPr>
      <w:rFonts w:ascii="Lucida Grande" w:hAnsi="Lucida Grande" w:cs="Lucida Grande"/>
      <w:sz w:val="18"/>
      <w:szCs w:val="18"/>
    </w:rPr>
  </w:style>
  <w:style w:type="paragraph" w:customStyle="1" w:styleId="Quelle">
    <w:name w:val="Quelle"/>
    <w:basedOn w:val="Standard"/>
    <w:uiPriority w:val="99"/>
    <w:rsid w:val="006C0725"/>
    <w:pPr>
      <w:spacing w:line="210" w:lineRule="exact"/>
    </w:pPr>
    <w:rPr>
      <w:rFonts w:ascii="Arial" w:eastAsia="Times New Roman" w:hAnsi="Arial" w:cs="Arial"/>
      <w:b/>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1413</Characters>
  <Application>Microsoft Macintosh Word</Application>
  <DocSecurity>0</DocSecurity>
  <Lines>11</Lines>
  <Paragraphs>3</Paragraphs>
  <ScaleCrop>false</ScaleCrop>
  <Company/>
  <LinksUpToDate>false</LinksUpToDate>
  <CharactersWithSpaces>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Nordmann</dc:creator>
  <cp:keywords/>
  <dc:description/>
  <cp:lastModifiedBy>Silke Nordmann</cp:lastModifiedBy>
  <cp:revision>2</cp:revision>
  <dcterms:created xsi:type="dcterms:W3CDTF">2014-01-28T15:46:00Z</dcterms:created>
  <dcterms:modified xsi:type="dcterms:W3CDTF">2014-01-28T15:58:00Z</dcterms:modified>
</cp:coreProperties>
</file>